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54BCF" w14:textId="77777777" w:rsidR="008848CF" w:rsidRDefault="008848CF" w:rsidP="008848CF">
      <w:pPr>
        <w:autoSpaceDE w:val="0"/>
        <w:autoSpaceDN w:val="0"/>
        <w:adjustRightInd w:val="0"/>
        <w:rPr>
          <w:rFonts w:cs="Arial"/>
          <w:color w:val="000000"/>
          <w:sz w:val="22"/>
        </w:rPr>
      </w:pPr>
      <w:bookmarkStart w:id="0" w:name="_GoBack"/>
      <w:bookmarkEnd w:id="0"/>
    </w:p>
    <w:p w14:paraId="225A11C1" w14:textId="77777777" w:rsidR="008848CF" w:rsidRDefault="008848CF" w:rsidP="00F82392">
      <w:pPr>
        <w:pStyle w:val="Heading2"/>
        <w:numPr>
          <w:ilvl w:val="0"/>
          <w:numId w:val="0"/>
        </w:numPr>
        <w:tabs>
          <w:tab w:val="left" w:pos="720"/>
        </w:tabs>
        <w:rPr>
          <w:b w:val="0"/>
          <w:bCs/>
        </w:rPr>
      </w:pPr>
    </w:p>
    <w:p w14:paraId="7467CC83" w14:textId="77777777" w:rsidR="008848CF" w:rsidRPr="008848CF" w:rsidRDefault="00F82392" w:rsidP="008848CF">
      <w:pPr>
        <w:pStyle w:val="Heading2"/>
        <w:numPr>
          <w:ilvl w:val="0"/>
          <w:numId w:val="0"/>
        </w:numPr>
        <w:tabs>
          <w:tab w:val="left" w:pos="720"/>
        </w:tabs>
        <w:rPr>
          <w:b w:val="0"/>
          <w:bCs/>
        </w:rPr>
      </w:pPr>
      <w:r>
        <w:rPr>
          <w:b w:val="0"/>
          <w:bCs/>
        </w:rPr>
        <w:t xml:space="preserve">Proposed </w:t>
      </w:r>
      <w:r w:rsidRPr="00F82392">
        <w:rPr>
          <w:b w:val="0"/>
          <w:bCs/>
        </w:rPr>
        <w:t xml:space="preserve">condition for </w:t>
      </w:r>
      <w:r w:rsidR="008848CF">
        <w:rPr>
          <w:b w:val="0"/>
          <w:bCs/>
        </w:rPr>
        <w:t xml:space="preserve"> </w:t>
      </w:r>
      <w:r w:rsidR="008848CF" w:rsidRPr="008848CF">
        <w:rPr>
          <w:b w:val="0"/>
          <w:bCs/>
        </w:rPr>
        <w:t>DA/1166/2020 - RETAIL WAREHOUSE BUILDING, CAR PARK, SERVICE STATION, LOT: 599 DP: 1228699, 2A MAIN ROAD BOOLAROO</w:t>
      </w:r>
    </w:p>
    <w:p w14:paraId="4D1DAEA8" w14:textId="464A0E72" w:rsidR="00F82392" w:rsidRPr="00F82392" w:rsidRDefault="003D3515" w:rsidP="00F82392">
      <w:pPr>
        <w:pStyle w:val="Heading2"/>
        <w:keepNext w:val="0"/>
        <w:numPr>
          <w:ilvl w:val="1"/>
          <w:numId w:val="10"/>
        </w:numPr>
        <w:tabs>
          <w:tab w:val="clear" w:pos="1701"/>
          <w:tab w:val="clear" w:pos="2552"/>
          <w:tab w:val="clear" w:pos="3402"/>
        </w:tabs>
        <w:spacing w:before="240" w:after="0"/>
        <w:ind w:left="1418" w:hanging="709"/>
        <w:rPr>
          <w:b w:val="0"/>
        </w:rPr>
      </w:pPr>
      <w:r w:rsidRPr="003D3515">
        <w:rPr>
          <w:b w:val="0"/>
        </w:rPr>
        <w:t xml:space="preserve"> </w:t>
      </w:r>
      <w:r w:rsidR="00A231CE">
        <w:rPr>
          <w:b w:val="0"/>
        </w:rPr>
        <w:t xml:space="preserve">As part of the subject development application, the </w:t>
      </w:r>
      <w:r w:rsidR="00526B2C" w:rsidRPr="00F82392">
        <w:rPr>
          <w:b w:val="0"/>
        </w:rPr>
        <w:t xml:space="preserve">developer </w:t>
      </w:r>
      <w:r w:rsidR="00526B2C">
        <w:rPr>
          <w:b w:val="0"/>
        </w:rPr>
        <w:t>provided</w:t>
      </w:r>
      <w:r w:rsidR="00F82392" w:rsidRPr="00F82392">
        <w:rPr>
          <w:b w:val="0"/>
        </w:rPr>
        <w:t xml:space="preserve"> to Transport for NSW </w:t>
      </w:r>
      <w:r w:rsidR="00F82392">
        <w:rPr>
          <w:b w:val="0"/>
        </w:rPr>
        <w:t>(</w:t>
      </w:r>
      <w:proofErr w:type="spellStart"/>
      <w:r w:rsidR="00F82392" w:rsidRPr="00F82392">
        <w:t>TfNSW</w:t>
      </w:r>
      <w:proofErr w:type="spellEnd"/>
      <w:r w:rsidR="00F82392">
        <w:rPr>
          <w:b w:val="0"/>
        </w:rPr>
        <w:t xml:space="preserve">) </w:t>
      </w:r>
      <w:r w:rsidR="00F82392" w:rsidRPr="00F82392">
        <w:rPr>
          <w:b w:val="0"/>
        </w:rPr>
        <w:t xml:space="preserve">a </w:t>
      </w:r>
      <w:r w:rsidR="000D5BDD">
        <w:rPr>
          <w:b w:val="0"/>
        </w:rPr>
        <w:t xml:space="preserve">traffic </w:t>
      </w:r>
      <w:r w:rsidR="00F82392" w:rsidRPr="00F82392">
        <w:rPr>
          <w:b w:val="0"/>
        </w:rPr>
        <w:t xml:space="preserve">report </w:t>
      </w:r>
      <w:r w:rsidR="000D5BDD">
        <w:rPr>
          <w:b w:val="0"/>
        </w:rPr>
        <w:t xml:space="preserve">together with associate modelling </w:t>
      </w:r>
      <w:r w:rsidR="00F82392" w:rsidRPr="00F82392">
        <w:rPr>
          <w:b w:val="0"/>
        </w:rPr>
        <w:t>which identifies the works required to the classified road network</w:t>
      </w:r>
      <w:r w:rsidR="000D5BDD">
        <w:rPr>
          <w:b w:val="0"/>
        </w:rPr>
        <w:t xml:space="preserve">. </w:t>
      </w:r>
      <w:r w:rsidR="00A231CE">
        <w:rPr>
          <w:b w:val="0"/>
        </w:rPr>
        <w:t xml:space="preserve">The </w:t>
      </w:r>
      <w:r w:rsidR="00F82392">
        <w:rPr>
          <w:b w:val="0"/>
        </w:rPr>
        <w:t xml:space="preserve">traffic report </w:t>
      </w:r>
      <w:r w:rsidR="00A231CE">
        <w:rPr>
          <w:b w:val="0"/>
        </w:rPr>
        <w:t xml:space="preserve">was </w:t>
      </w:r>
      <w:r w:rsidR="00F82392" w:rsidRPr="00F82392">
        <w:rPr>
          <w:b w:val="0"/>
        </w:rPr>
        <w:t xml:space="preserve">prepared </w:t>
      </w:r>
      <w:r w:rsidR="00C7739D">
        <w:rPr>
          <w:b w:val="0"/>
        </w:rPr>
        <w:t>The Transport Planning Partnership</w:t>
      </w:r>
      <w:r w:rsidR="00A231CE">
        <w:rPr>
          <w:b w:val="0"/>
        </w:rPr>
        <w:t xml:space="preserve"> and was to the satisfaction of </w:t>
      </w:r>
      <w:proofErr w:type="spellStart"/>
      <w:proofErr w:type="gramStart"/>
      <w:r w:rsidR="00A231CE">
        <w:rPr>
          <w:b w:val="0"/>
        </w:rPr>
        <w:t>TfNSW</w:t>
      </w:r>
      <w:proofErr w:type="spellEnd"/>
      <w:r w:rsidR="00A231CE">
        <w:rPr>
          <w:b w:val="0"/>
        </w:rPr>
        <w:t>.</w:t>
      </w:r>
      <w:r>
        <w:rPr>
          <w:b w:val="0"/>
        </w:rPr>
        <w:t>.</w:t>
      </w:r>
      <w:proofErr w:type="gramEnd"/>
      <w:r w:rsidR="00C7739D">
        <w:rPr>
          <w:b w:val="0"/>
        </w:rPr>
        <w:t xml:space="preserve"> Further modelling was undertaken by </w:t>
      </w:r>
      <w:proofErr w:type="spellStart"/>
      <w:r w:rsidR="00C7739D">
        <w:rPr>
          <w:b w:val="0"/>
        </w:rPr>
        <w:t>TfNSW</w:t>
      </w:r>
      <w:proofErr w:type="spellEnd"/>
      <w:r w:rsidR="00C7739D">
        <w:rPr>
          <w:b w:val="0"/>
        </w:rPr>
        <w:t xml:space="preserve"> to identify </w:t>
      </w:r>
      <w:r w:rsidR="007C58B9">
        <w:rPr>
          <w:b w:val="0"/>
        </w:rPr>
        <w:t>alternate</w:t>
      </w:r>
      <w:r w:rsidR="00C7739D">
        <w:rPr>
          <w:b w:val="0"/>
        </w:rPr>
        <w:t xml:space="preserve"> upgrade</w:t>
      </w:r>
      <w:r w:rsidR="007C58B9">
        <w:rPr>
          <w:b w:val="0"/>
        </w:rPr>
        <w:t>s</w:t>
      </w:r>
      <w:r w:rsidR="00C7739D">
        <w:rPr>
          <w:b w:val="0"/>
        </w:rPr>
        <w:t xml:space="preserve"> for the </w:t>
      </w:r>
      <w:r w:rsidR="00C7739D" w:rsidRPr="0005708F">
        <w:t xml:space="preserve">Macquarie Road, </w:t>
      </w:r>
      <w:proofErr w:type="spellStart"/>
      <w:r w:rsidR="00C7739D" w:rsidRPr="0005708F">
        <w:t>Munibung</w:t>
      </w:r>
      <w:proofErr w:type="spellEnd"/>
      <w:r w:rsidR="00C7739D" w:rsidRPr="0005708F">
        <w:t xml:space="preserve"> Road </w:t>
      </w:r>
      <w:r w:rsidR="00C7739D">
        <w:t xml:space="preserve">and Myall Road </w:t>
      </w:r>
      <w:r w:rsidR="007C58B9" w:rsidRPr="00526B2C">
        <w:rPr>
          <w:b w:val="0"/>
        </w:rPr>
        <w:t>and</w:t>
      </w:r>
      <w:r w:rsidR="007C58B9">
        <w:t xml:space="preserve"> </w:t>
      </w:r>
      <w:r w:rsidR="007C58B9" w:rsidRPr="0005708F">
        <w:t xml:space="preserve">TC Frith Avenue, Lake Road, </w:t>
      </w:r>
      <w:proofErr w:type="spellStart"/>
      <w:r w:rsidR="007C58B9" w:rsidRPr="0005708F">
        <w:t>Munibung</w:t>
      </w:r>
      <w:proofErr w:type="spellEnd"/>
      <w:r w:rsidR="007C58B9" w:rsidRPr="0005708F">
        <w:t xml:space="preserve"> Road</w:t>
      </w:r>
      <w:r w:rsidR="007C58B9">
        <w:t xml:space="preserve"> and</w:t>
      </w:r>
      <w:r w:rsidR="007C58B9" w:rsidRPr="0005708F">
        <w:t xml:space="preserve"> Main Road</w:t>
      </w:r>
      <w:r w:rsidR="007C58B9">
        <w:t xml:space="preserve"> </w:t>
      </w:r>
      <w:r w:rsidR="007C58B9" w:rsidRPr="00526B2C">
        <w:rPr>
          <w:b w:val="0"/>
        </w:rPr>
        <w:t>intersections</w:t>
      </w:r>
      <w:r w:rsidR="00C7739D">
        <w:t>.</w:t>
      </w:r>
    </w:p>
    <w:p w14:paraId="06C2409F" w14:textId="77777777" w:rsidR="00F82392" w:rsidRDefault="00F82392" w:rsidP="00F82392">
      <w:pPr>
        <w:pStyle w:val="Heading2"/>
        <w:keepNext w:val="0"/>
        <w:numPr>
          <w:ilvl w:val="1"/>
          <w:numId w:val="10"/>
        </w:numPr>
        <w:tabs>
          <w:tab w:val="clear" w:pos="1701"/>
          <w:tab w:val="clear" w:pos="2552"/>
          <w:tab w:val="clear" w:pos="3402"/>
        </w:tabs>
        <w:spacing w:before="240" w:after="0"/>
        <w:ind w:left="1418" w:hanging="709"/>
        <w:rPr>
          <w:b w:val="0"/>
        </w:rPr>
      </w:pPr>
      <w:r w:rsidRPr="00F82392">
        <w:rPr>
          <w:b w:val="0"/>
        </w:rPr>
        <w:t xml:space="preserve">The </w:t>
      </w:r>
      <w:r w:rsidR="00DF6246">
        <w:rPr>
          <w:b w:val="0"/>
        </w:rPr>
        <w:t xml:space="preserve">works required to the classified road network </w:t>
      </w:r>
      <w:r w:rsidR="00670CD9">
        <w:rPr>
          <w:b w:val="0"/>
        </w:rPr>
        <w:t xml:space="preserve">and road upgrades </w:t>
      </w:r>
      <w:r>
        <w:rPr>
          <w:b w:val="0"/>
        </w:rPr>
        <w:t xml:space="preserve">referred to in (a) above are as follows: </w:t>
      </w:r>
      <w:r w:rsidR="00AE27BA">
        <w:rPr>
          <w:b w:val="0"/>
        </w:rPr>
        <w:t xml:space="preserve"> </w:t>
      </w:r>
    </w:p>
    <w:p w14:paraId="6535C237" w14:textId="77777777" w:rsidR="00AE27BA" w:rsidRDefault="00AE27BA" w:rsidP="00C8687F">
      <w:pPr>
        <w:pStyle w:val="Heading3"/>
        <w:numPr>
          <w:ilvl w:val="2"/>
          <w:numId w:val="10"/>
        </w:numPr>
      </w:pPr>
      <w:r>
        <w:t xml:space="preserve">Upgrade </w:t>
      </w:r>
      <w:r w:rsidR="008848CF" w:rsidRPr="0005708F">
        <w:t xml:space="preserve">Macquarie Road, </w:t>
      </w:r>
      <w:proofErr w:type="spellStart"/>
      <w:r w:rsidR="008848CF" w:rsidRPr="0005708F">
        <w:t>Munibung</w:t>
      </w:r>
      <w:proofErr w:type="spellEnd"/>
      <w:r w:rsidR="008848CF" w:rsidRPr="0005708F">
        <w:t xml:space="preserve"> Road</w:t>
      </w:r>
      <w:r w:rsidR="0005708F" w:rsidRPr="0005708F">
        <w:t xml:space="preserve"> </w:t>
      </w:r>
      <w:r>
        <w:t xml:space="preserve">and Myall Road to </w:t>
      </w:r>
      <w:proofErr w:type="spellStart"/>
      <w:r>
        <w:t>TfNSW</w:t>
      </w:r>
      <w:proofErr w:type="spellEnd"/>
      <w:r>
        <w:t xml:space="preserve"> requirements, as follows:</w:t>
      </w:r>
    </w:p>
    <w:p w14:paraId="5A68A97F" w14:textId="77777777" w:rsidR="00AE27BA" w:rsidRDefault="00AE27BA" w:rsidP="00A231CE">
      <w:pPr>
        <w:numPr>
          <w:ilvl w:val="0"/>
          <w:numId w:val="16"/>
        </w:numPr>
        <w:tabs>
          <w:tab w:val="clear" w:pos="851"/>
          <w:tab w:val="clear" w:pos="1701"/>
          <w:tab w:val="clear" w:pos="2552"/>
          <w:tab w:val="clear" w:pos="3402"/>
        </w:tabs>
        <w:spacing w:after="0"/>
        <w:rPr>
          <w:rFonts w:ascii="Calibri" w:hAnsi="Calibri"/>
          <w:color w:val="1F4E79"/>
          <w:sz w:val="22"/>
        </w:rPr>
      </w:pPr>
      <w:proofErr w:type="spellStart"/>
      <w:r>
        <w:rPr>
          <w:color w:val="1F4E79"/>
        </w:rPr>
        <w:t>Munibung</w:t>
      </w:r>
      <w:proofErr w:type="spellEnd"/>
      <w:r>
        <w:rPr>
          <w:color w:val="1F4E79"/>
        </w:rPr>
        <w:t xml:space="preserve"> Road</w:t>
      </w:r>
    </w:p>
    <w:p w14:paraId="7C3B4E17" w14:textId="77777777" w:rsidR="00AE27BA" w:rsidRDefault="00AE27BA" w:rsidP="00A231CE">
      <w:pPr>
        <w:numPr>
          <w:ilvl w:val="1"/>
          <w:numId w:val="16"/>
        </w:numPr>
        <w:tabs>
          <w:tab w:val="clear" w:pos="851"/>
          <w:tab w:val="clear" w:pos="1701"/>
          <w:tab w:val="clear" w:pos="2552"/>
          <w:tab w:val="clear" w:pos="3402"/>
        </w:tabs>
        <w:spacing w:after="0"/>
        <w:rPr>
          <w:color w:val="1F4E79"/>
        </w:rPr>
      </w:pPr>
      <w:r>
        <w:rPr>
          <w:color w:val="1F4E79"/>
        </w:rPr>
        <w:t>Ban right turn movement</w:t>
      </w:r>
    </w:p>
    <w:p w14:paraId="0A2FCA36" w14:textId="77777777" w:rsidR="00AE27BA" w:rsidRDefault="00AE27BA" w:rsidP="00A231CE">
      <w:pPr>
        <w:numPr>
          <w:ilvl w:val="0"/>
          <w:numId w:val="16"/>
        </w:numPr>
        <w:tabs>
          <w:tab w:val="clear" w:pos="851"/>
          <w:tab w:val="clear" w:pos="1701"/>
          <w:tab w:val="clear" w:pos="2552"/>
          <w:tab w:val="clear" w:pos="3402"/>
        </w:tabs>
        <w:spacing w:after="0"/>
        <w:rPr>
          <w:color w:val="1F4E79"/>
        </w:rPr>
      </w:pPr>
      <w:r>
        <w:rPr>
          <w:color w:val="1F4E79"/>
        </w:rPr>
        <w:t>Myall Road</w:t>
      </w:r>
    </w:p>
    <w:p w14:paraId="666D24D9" w14:textId="77777777" w:rsidR="00AE27BA" w:rsidRDefault="00AE27BA" w:rsidP="00A231CE">
      <w:pPr>
        <w:numPr>
          <w:ilvl w:val="1"/>
          <w:numId w:val="16"/>
        </w:numPr>
        <w:tabs>
          <w:tab w:val="clear" w:pos="851"/>
          <w:tab w:val="clear" w:pos="1701"/>
          <w:tab w:val="clear" w:pos="2552"/>
          <w:tab w:val="clear" w:pos="3402"/>
        </w:tabs>
        <w:spacing w:after="0"/>
        <w:rPr>
          <w:color w:val="1F4E79"/>
        </w:rPr>
      </w:pPr>
      <w:r>
        <w:rPr>
          <w:color w:val="1F4E79"/>
        </w:rPr>
        <w:t>Convert kerbside approach lane to combined left turn and through and lengthen, minimum 90 metres extension</w:t>
      </w:r>
    </w:p>
    <w:p w14:paraId="042B919F" w14:textId="77777777" w:rsidR="00AE27BA" w:rsidRDefault="00AE27BA" w:rsidP="00A231CE">
      <w:pPr>
        <w:numPr>
          <w:ilvl w:val="1"/>
          <w:numId w:val="16"/>
        </w:numPr>
        <w:tabs>
          <w:tab w:val="clear" w:pos="851"/>
          <w:tab w:val="clear" w:pos="1701"/>
          <w:tab w:val="clear" w:pos="2552"/>
          <w:tab w:val="clear" w:pos="3402"/>
        </w:tabs>
        <w:spacing w:after="0"/>
        <w:rPr>
          <w:color w:val="1F4E79"/>
        </w:rPr>
      </w:pPr>
      <w:r>
        <w:rPr>
          <w:color w:val="1F4E79"/>
        </w:rPr>
        <w:t>Alter phasing to provide a leading right turn phase on this leg</w:t>
      </w:r>
    </w:p>
    <w:p w14:paraId="167E2CBF" w14:textId="77777777" w:rsidR="00AE27BA" w:rsidRDefault="00AE27BA" w:rsidP="00A231CE">
      <w:pPr>
        <w:numPr>
          <w:ilvl w:val="0"/>
          <w:numId w:val="16"/>
        </w:numPr>
        <w:tabs>
          <w:tab w:val="clear" w:pos="851"/>
          <w:tab w:val="clear" w:pos="1701"/>
          <w:tab w:val="clear" w:pos="2552"/>
          <w:tab w:val="clear" w:pos="3402"/>
        </w:tabs>
        <w:spacing w:after="0"/>
        <w:rPr>
          <w:color w:val="1F4E79"/>
        </w:rPr>
      </w:pPr>
      <w:r>
        <w:rPr>
          <w:color w:val="1F4E79"/>
        </w:rPr>
        <w:t>Macquarie Road (northern leg)</w:t>
      </w:r>
    </w:p>
    <w:p w14:paraId="018766C5" w14:textId="77777777" w:rsidR="00AE27BA" w:rsidRDefault="00AE27BA" w:rsidP="00A231CE">
      <w:pPr>
        <w:numPr>
          <w:ilvl w:val="1"/>
          <w:numId w:val="16"/>
        </w:numPr>
        <w:tabs>
          <w:tab w:val="clear" w:pos="851"/>
          <w:tab w:val="clear" w:pos="1701"/>
          <w:tab w:val="clear" w:pos="2552"/>
          <w:tab w:val="clear" w:pos="3402"/>
        </w:tabs>
        <w:spacing w:after="0"/>
        <w:rPr>
          <w:color w:val="1F4E79"/>
        </w:rPr>
      </w:pPr>
      <w:r>
        <w:rPr>
          <w:color w:val="1F4E79"/>
        </w:rPr>
        <w:t>Extend kerbside approach left turn lane to form continuous kerbside travel lane</w:t>
      </w:r>
    </w:p>
    <w:p w14:paraId="427E3CB4" w14:textId="77777777" w:rsidR="00AE27BA" w:rsidRDefault="00AE27BA" w:rsidP="00A231CE">
      <w:pPr>
        <w:numPr>
          <w:ilvl w:val="1"/>
          <w:numId w:val="16"/>
        </w:numPr>
        <w:tabs>
          <w:tab w:val="clear" w:pos="851"/>
          <w:tab w:val="clear" w:pos="1701"/>
          <w:tab w:val="clear" w:pos="2552"/>
          <w:tab w:val="clear" w:pos="3402"/>
        </w:tabs>
        <w:spacing w:after="0"/>
        <w:rPr>
          <w:color w:val="1F4E79"/>
        </w:rPr>
      </w:pPr>
      <w:r>
        <w:rPr>
          <w:color w:val="1F4E79"/>
        </w:rPr>
        <w:t>Extend median approach right turn lane, minimum 80 metres extension</w:t>
      </w:r>
    </w:p>
    <w:p w14:paraId="7FEB9483" w14:textId="77777777" w:rsidR="00AE27BA" w:rsidRDefault="00AE27BA" w:rsidP="00A231CE">
      <w:pPr>
        <w:numPr>
          <w:ilvl w:val="1"/>
          <w:numId w:val="16"/>
        </w:numPr>
        <w:tabs>
          <w:tab w:val="clear" w:pos="851"/>
          <w:tab w:val="clear" w:pos="1701"/>
          <w:tab w:val="clear" w:pos="2552"/>
          <w:tab w:val="clear" w:pos="3402"/>
        </w:tabs>
        <w:spacing w:after="0"/>
        <w:rPr>
          <w:color w:val="1F4E79"/>
        </w:rPr>
      </w:pPr>
      <w:r>
        <w:rPr>
          <w:color w:val="1F4E79"/>
        </w:rPr>
        <w:t>Extend kerbside departure lane to form continuous kerbside travel lane</w:t>
      </w:r>
    </w:p>
    <w:p w14:paraId="0BAD6A11" w14:textId="77777777" w:rsidR="00AE27BA" w:rsidRDefault="00AE27BA" w:rsidP="00A231CE">
      <w:pPr>
        <w:numPr>
          <w:ilvl w:val="1"/>
          <w:numId w:val="16"/>
        </w:numPr>
        <w:tabs>
          <w:tab w:val="clear" w:pos="851"/>
          <w:tab w:val="clear" w:pos="1701"/>
          <w:tab w:val="clear" w:pos="2552"/>
          <w:tab w:val="clear" w:pos="3402"/>
        </w:tabs>
        <w:spacing w:after="0"/>
        <w:rPr>
          <w:color w:val="1F4E79"/>
        </w:rPr>
      </w:pPr>
      <w:r>
        <w:rPr>
          <w:color w:val="1F4E79"/>
        </w:rPr>
        <w:t>Provide missing pedestrian crossing</w:t>
      </w:r>
    </w:p>
    <w:p w14:paraId="16CAC70D" w14:textId="77777777" w:rsidR="00AE27BA" w:rsidRDefault="00AE27BA" w:rsidP="00A231CE">
      <w:pPr>
        <w:numPr>
          <w:ilvl w:val="0"/>
          <w:numId w:val="16"/>
        </w:numPr>
        <w:tabs>
          <w:tab w:val="clear" w:pos="851"/>
          <w:tab w:val="clear" w:pos="1701"/>
          <w:tab w:val="clear" w:pos="2552"/>
          <w:tab w:val="clear" w:pos="3402"/>
        </w:tabs>
        <w:spacing w:after="0"/>
        <w:rPr>
          <w:color w:val="1F4E79"/>
        </w:rPr>
      </w:pPr>
      <w:r>
        <w:rPr>
          <w:color w:val="1F4E79"/>
        </w:rPr>
        <w:t>Macquarie Road (southern leg)</w:t>
      </w:r>
    </w:p>
    <w:p w14:paraId="7C42EC06" w14:textId="77777777" w:rsidR="00AE27BA" w:rsidRDefault="00AE27BA" w:rsidP="00A231CE">
      <w:pPr>
        <w:numPr>
          <w:ilvl w:val="1"/>
          <w:numId w:val="16"/>
        </w:numPr>
        <w:tabs>
          <w:tab w:val="clear" w:pos="851"/>
          <w:tab w:val="clear" w:pos="1701"/>
          <w:tab w:val="clear" w:pos="2552"/>
          <w:tab w:val="clear" w:pos="3402"/>
        </w:tabs>
        <w:spacing w:after="0"/>
        <w:rPr>
          <w:color w:val="1F4E79"/>
        </w:rPr>
      </w:pPr>
      <w:r>
        <w:rPr>
          <w:color w:val="1F4E79"/>
        </w:rPr>
        <w:t>Convert kerbside approach lane to combined left turn and through and lengthen minimum 60 metres</w:t>
      </w:r>
    </w:p>
    <w:p w14:paraId="2E65AC20" w14:textId="77777777" w:rsidR="00AE27BA" w:rsidRDefault="00AE27BA" w:rsidP="00A231CE">
      <w:pPr>
        <w:numPr>
          <w:ilvl w:val="1"/>
          <w:numId w:val="16"/>
        </w:numPr>
        <w:tabs>
          <w:tab w:val="clear" w:pos="851"/>
          <w:tab w:val="clear" w:pos="1701"/>
          <w:tab w:val="clear" w:pos="2552"/>
          <w:tab w:val="clear" w:pos="3402"/>
        </w:tabs>
        <w:spacing w:after="0"/>
        <w:rPr>
          <w:color w:val="1F4E79"/>
        </w:rPr>
      </w:pPr>
      <w:r>
        <w:rPr>
          <w:color w:val="1F4E79"/>
        </w:rPr>
        <w:t>Extend kerbside departure lane additional 170 metres, including power pole relocation,</w:t>
      </w:r>
    </w:p>
    <w:p w14:paraId="0D890A8A" w14:textId="77777777" w:rsidR="00AE27BA" w:rsidRDefault="00AE27BA" w:rsidP="00A231CE">
      <w:pPr>
        <w:tabs>
          <w:tab w:val="clear" w:pos="851"/>
          <w:tab w:val="clear" w:pos="1701"/>
          <w:tab w:val="clear" w:pos="2552"/>
          <w:tab w:val="clear" w:pos="3402"/>
        </w:tabs>
        <w:spacing w:after="0"/>
        <w:rPr>
          <w:color w:val="1F4E79"/>
        </w:rPr>
      </w:pPr>
    </w:p>
    <w:p w14:paraId="5D660B79" w14:textId="77777777" w:rsidR="00AE27BA" w:rsidRDefault="00AE27BA" w:rsidP="00C8687F">
      <w:pPr>
        <w:pStyle w:val="Heading3"/>
        <w:numPr>
          <w:ilvl w:val="2"/>
          <w:numId w:val="10"/>
        </w:numPr>
      </w:pPr>
      <w:r>
        <w:t xml:space="preserve">Upgrade </w:t>
      </w:r>
      <w:r w:rsidR="008848CF" w:rsidRPr="0005708F">
        <w:t xml:space="preserve">TC Frith Avenue, Lake Road, </w:t>
      </w:r>
      <w:proofErr w:type="spellStart"/>
      <w:r w:rsidR="008848CF" w:rsidRPr="0005708F">
        <w:t>Munibung</w:t>
      </w:r>
      <w:proofErr w:type="spellEnd"/>
      <w:r w:rsidR="008848CF" w:rsidRPr="0005708F">
        <w:t xml:space="preserve"> Road</w:t>
      </w:r>
      <w:r w:rsidR="00362119">
        <w:t>,</w:t>
      </w:r>
      <w:r w:rsidR="008848CF" w:rsidRPr="0005708F">
        <w:t xml:space="preserve"> Main Road</w:t>
      </w:r>
      <w:r w:rsidR="00362119">
        <w:t xml:space="preserve"> and un-named western leg</w:t>
      </w:r>
      <w:r w:rsidR="0005708F">
        <w:t xml:space="preserve"> </w:t>
      </w:r>
      <w:r>
        <w:t xml:space="preserve">to </w:t>
      </w:r>
      <w:proofErr w:type="spellStart"/>
      <w:r>
        <w:t>TfNSW</w:t>
      </w:r>
      <w:proofErr w:type="spellEnd"/>
      <w:r>
        <w:t xml:space="preserve"> requirements, as follows:</w:t>
      </w:r>
    </w:p>
    <w:p w14:paraId="2ED31BC4" w14:textId="77777777" w:rsidR="00362119" w:rsidRDefault="00362119" w:rsidP="00AA57B2">
      <w:pPr>
        <w:pStyle w:val="Heading3"/>
        <w:numPr>
          <w:ilvl w:val="0"/>
          <w:numId w:val="17"/>
        </w:numPr>
        <w:tabs>
          <w:tab w:val="left" w:pos="851"/>
        </w:tabs>
        <w:spacing w:after="0"/>
        <w:ind w:hanging="357"/>
      </w:pPr>
      <w:proofErr w:type="spellStart"/>
      <w:r>
        <w:t>Munibung</w:t>
      </w:r>
      <w:proofErr w:type="spellEnd"/>
      <w:r>
        <w:t xml:space="preserve"> Road</w:t>
      </w:r>
    </w:p>
    <w:p w14:paraId="73DCFCE0" w14:textId="77777777" w:rsidR="00AE27BA" w:rsidRDefault="00AE27BA" w:rsidP="00AA57B2">
      <w:pPr>
        <w:pStyle w:val="Heading3"/>
        <w:numPr>
          <w:ilvl w:val="1"/>
          <w:numId w:val="17"/>
        </w:numPr>
        <w:tabs>
          <w:tab w:val="left" w:pos="851"/>
        </w:tabs>
        <w:spacing w:after="0"/>
        <w:ind w:hanging="357"/>
      </w:pPr>
      <w:r>
        <w:t xml:space="preserve">Installation of double right turn pavement marking on the </w:t>
      </w:r>
      <w:proofErr w:type="spellStart"/>
      <w:r>
        <w:t>Munibung</w:t>
      </w:r>
      <w:proofErr w:type="spellEnd"/>
      <w:r>
        <w:t xml:space="preserve"> Road approach</w:t>
      </w:r>
    </w:p>
    <w:p w14:paraId="7FDE12EF" w14:textId="77777777" w:rsidR="00362119" w:rsidRDefault="00362119" w:rsidP="00AA57B2">
      <w:pPr>
        <w:pStyle w:val="Heading3"/>
        <w:numPr>
          <w:ilvl w:val="0"/>
          <w:numId w:val="17"/>
        </w:numPr>
        <w:tabs>
          <w:tab w:val="left" w:pos="851"/>
        </w:tabs>
        <w:spacing w:after="0"/>
        <w:ind w:hanging="357"/>
      </w:pPr>
      <w:r>
        <w:t>TC Frith Avenue</w:t>
      </w:r>
    </w:p>
    <w:p w14:paraId="05895AE1" w14:textId="77777777" w:rsidR="00362119" w:rsidRDefault="00362119" w:rsidP="00AA57B2">
      <w:pPr>
        <w:pStyle w:val="Heading3"/>
        <w:numPr>
          <w:ilvl w:val="1"/>
          <w:numId w:val="17"/>
        </w:numPr>
        <w:tabs>
          <w:tab w:val="left" w:pos="851"/>
        </w:tabs>
        <w:spacing w:after="0"/>
        <w:ind w:hanging="357"/>
      </w:pPr>
      <w:r>
        <w:t>Amend roundabout splitter island to allow two dual circulating lanes, which will involve partial removal of existing concrete median and installation of pavement as minimum works</w:t>
      </w:r>
    </w:p>
    <w:p w14:paraId="01702D8D" w14:textId="77777777" w:rsidR="00362119" w:rsidRDefault="00362119" w:rsidP="00AA57B2">
      <w:pPr>
        <w:pStyle w:val="Heading3"/>
        <w:numPr>
          <w:ilvl w:val="0"/>
          <w:numId w:val="17"/>
        </w:numPr>
        <w:tabs>
          <w:tab w:val="left" w:pos="851"/>
        </w:tabs>
        <w:spacing w:after="0"/>
        <w:ind w:hanging="357"/>
      </w:pPr>
      <w:r>
        <w:t>Western leg</w:t>
      </w:r>
    </w:p>
    <w:p w14:paraId="47903C76" w14:textId="77777777" w:rsidR="00362119" w:rsidRDefault="00362119" w:rsidP="00AA57B2">
      <w:pPr>
        <w:pStyle w:val="Heading3"/>
        <w:numPr>
          <w:ilvl w:val="1"/>
          <w:numId w:val="17"/>
        </w:numPr>
        <w:tabs>
          <w:tab w:val="left" w:pos="851"/>
        </w:tabs>
        <w:spacing w:after="0"/>
        <w:ind w:hanging="357"/>
      </w:pPr>
      <w:r>
        <w:t>Close ingress from roundabout into western leg through extension of the kerb, amend shared pathway and provide landscaping to Council’s requirements</w:t>
      </w:r>
    </w:p>
    <w:p w14:paraId="79AC7C40" w14:textId="5688C9BD" w:rsidR="0005708F" w:rsidRDefault="0005708F" w:rsidP="00C8687F">
      <w:pPr>
        <w:pStyle w:val="Heading3"/>
        <w:numPr>
          <w:ilvl w:val="2"/>
          <w:numId w:val="10"/>
        </w:numPr>
      </w:pPr>
      <w:r w:rsidRPr="0005708F">
        <w:t xml:space="preserve">the </w:t>
      </w:r>
      <w:r w:rsidR="00C45232">
        <w:t xml:space="preserve">intersection of </w:t>
      </w:r>
      <w:proofErr w:type="spellStart"/>
      <w:r w:rsidRPr="0005708F">
        <w:t>Munibung</w:t>
      </w:r>
      <w:proofErr w:type="spellEnd"/>
      <w:r w:rsidRPr="0005708F">
        <w:t xml:space="preserve"> Road</w:t>
      </w:r>
      <w:r w:rsidR="00C45232">
        <w:t xml:space="preserve"> and the proposed </w:t>
      </w:r>
      <w:r w:rsidRPr="0005708F">
        <w:t>Reserve Road is required to be upgraded to a Traffic Signal Controlled intersection</w:t>
      </w:r>
      <w:r w:rsidR="00843020">
        <w:t>.</w:t>
      </w:r>
    </w:p>
    <w:p w14:paraId="6927A7F2" w14:textId="08ADE636" w:rsidR="00F82392" w:rsidRPr="00F82392" w:rsidRDefault="00F82392" w:rsidP="00F82392">
      <w:pPr>
        <w:pStyle w:val="Heading2"/>
        <w:keepNext w:val="0"/>
        <w:numPr>
          <w:ilvl w:val="1"/>
          <w:numId w:val="10"/>
        </w:numPr>
        <w:tabs>
          <w:tab w:val="clear" w:pos="1701"/>
          <w:tab w:val="clear" w:pos="2552"/>
          <w:tab w:val="clear" w:pos="3402"/>
        </w:tabs>
        <w:spacing w:before="240" w:after="0"/>
        <w:ind w:left="1418" w:hanging="709"/>
        <w:rPr>
          <w:b w:val="0"/>
        </w:rPr>
      </w:pPr>
      <w:r>
        <w:rPr>
          <w:b w:val="0"/>
        </w:rPr>
        <w:lastRenderedPageBreak/>
        <w:t xml:space="preserve">The </w:t>
      </w:r>
      <w:r w:rsidR="008848CF" w:rsidRPr="008848CF">
        <w:rPr>
          <w:rFonts w:cs="Arial"/>
          <w:b w:val="0"/>
          <w:bCs/>
        </w:rPr>
        <w:t>funding,</w:t>
      </w:r>
      <w:r w:rsidR="008848CF">
        <w:rPr>
          <w:rFonts w:cs="Arial"/>
        </w:rPr>
        <w:t xml:space="preserve"> </w:t>
      </w:r>
      <w:r w:rsidR="008848CF">
        <w:rPr>
          <w:rFonts w:cs="Arial"/>
          <w:b w:val="0"/>
          <w:bCs/>
        </w:rPr>
        <w:t>design and delivery</w:t>
      </w:r>
      <w:r w:rsidR="008848CF" w:rsidRPr="00F82392">
        <w:rPr>
          <w:b w:val="0"/>
        </w:rPr>
        <w:t xml:space="preserve"> </w:t>
      </w:r>
      <w:r w:rsidRPr="00F82392">
        <w:rPr>
          <w:b w:val="0"/>
        </w:rPr>
        <w:t>of the works to the classified road network contemplated in (</w:t>
      </w:r>
      <w:r>
        <w:rPr>
          <w:b w:val="0"/>
        </w:rPr>
        <w:t>b</w:t>
      </w:r>
      <w:r w:rsidRPr="00F82392">
        <w:rPr>
          <w:b w:val="0"/>
        </w:rPr>
        <w:t xml:space="preserve">) above will be the subject of a </w:t>
      </w:r>
      <w:r>
        <w:rPr>
          <w:b w:val="0"/>
        </w:rPr>
        <w:t xml:space="preserve">Transport Infrastructure Contribution Deed </w:t>
      </w:r>
      <w:r w:rsidR="000A5F09">
        <w:rPr>
          <w:b w:val="0"/>
        </w:rPr>
        <w:t>(</w:t>
      </w:r>
      <w:r w:rsidR="000A5F09">
        <w:t xml:space="preserve">TIC </w:t>
      </w:r>
      <w:r w:rsidR="000A5F09" w:rsidRPr="000A5F09">
        <w:t>Deed</w:t>
      </w:r>
      <w:r w:rsidR="000A5F09">
        <w:rPr>
          <w:b w:val="0"/>
        </w:rPr>
        <w:t xml:space="preserve">) </w:t>
      </w:r>
      <w:r w:rsidR="0005708F">
        <w:rPr>
          <w:b w:val="0"/>
        </w:rPr>
        <w:t>or a Works Authorisation Deed (</w:t>
      </w:r>
      <w:r w:rsidR="0005708F" w:rsidRPr="0005708F">
        <w:t>WAD</w:t>
      </w:r>
      <w:r w:rsidR="0005708F">
        <w:rPr>
          <w:b w:val="0"/>
        </w:rPr>
        <w:t xml:space="preserve">) </w:t>
      </w:r>
      <w:r w:rsidRPr="000A5F09">
        <w:rPr>
          <w:b w:val="0"/>
        </w:rPr>
        <w:t>with</w:t>
      </w:r>
      <w:r w:rsidRPr="00F82392">
        <w:rPr>
          <w:b w:val="0"/>
        </w:rPr>
        <w:t xml:space="preserve"> </w:t>
      </w:r>
      <w:proofErr w:type="spellStart"/>
      <w:r w:rsidR="000A5F09">
        <w:rPr>
          <w:b w:val="0"/>
        </w:rPr>
        <w:t>TfNSW</w:t>
      </w:r>
      <w:proofErr w:type="spellEnd"/>
      <w:r w:rsidRPr="00F82392">
        <w:rPr>
          <w:b w:val="0"/>
        </w:rPr>
        <w:t>.</w:t>
      </w:r>
    </w:p>
    <w:p w14:paraId="39B03843" w14:textId="5F4635E1" w:rsidR="00A231CE" w:rsidRDefault="00AE27BA">
      <w:pPr>
        <w:pStyle w:val="Heading2"/>
        <w:keepNext w:val="0"/>
        <w:numPr>
          <w:ilvl w:val="1"/>
          <w:numId w:val="10"/>
        </w:numPr>
        <w:tabs>
          <w:tab w:val="clear" w:pos="1701"/>
          <w:tab w:val="clear" w:pos="2552"/>
          <w:tab w:val="clear" w:pos="3402"/>
        </w:tabs>
        <w:spacing w:before="240" w:after="0"/>
        <w:ind w:left="1418" w:hanging="709"/>
        <w:jc w:val="both"/>
        <w:rPr>
          <w:b w:val="0"/>
        </w:rPr>
      </w:pPr>
      <w:r w:rsidRPr="00AE27BA">
        <w:rPr>
          <w:b w:val="0"/>
        </w:rPr>
        <w:t xml:space="preserve"> </w:t>
      </w:r>
      <w:r w:rsidR="00A231CE">
        <w:rPr>
          <w:b w:val="0"/>
        </w:rPr>
        <w:t>Subject to (e) below, p</w:t>
      </w:r>
      <w:r w:rsidR="00A231CE" w:rsidRPr="00F82392">
        <w:rPr>
          <w:b w:val="0"/>
        </w:rPr>
        <w:t xml:space="preserve">rior to the issue of </w:t>
      </w:r>
      <w:r w:rsidR="00A231CE">
        <w:rPr>
          <w:b w:val="0"/>
        </w:rPr>
        <w:t xml:space="preserve">an occupation </w:t>
      </w:r>
      <w:r w:rsidR="00A231CE" w:rsidRPr="00F82392">
        <w:rPr>
          <w:b w:val="0"/>
        </w:rPr>
        <w:t>certificate under section 6.</w:t>
      </w:r>
      <w:r w:rsidR="00A231CE">
        <w:rPr>
          <w:b w:val="0"/>
        </w:rPr>
        <w:t>9</w:t>
      </w:r>
      <w:r w:rsidR="00A231CE" w:rsidRPr="00F82392">
        <w:rPr>
          <w:b w:val="0"/>
        </w:rPr>
        <w:t xml:space="preserve"> of the of the </w:t>
      </w:r>
      <w:r w:rsidR="00A231CE" w:rsidRPr="003D3515">
        <w:rPr>
          <w:b w:val="0"/>
          <w:i/>
        </w:rPr>
        <w:t>Environmental Planning and Assessment Act 1979</w:t>
      </w:r>
      <w:r w:rsidR="00A231CE" w:rsidRPr="003D3515">
        <w:rPr>
          <w:b w:val="0"/>
        </w:rPr>
        <w:t xml:space="preserve"> (NSW) </w:t>
      </w:r>
      <w:r w:rsidR="00A231CE" w:rsidRPr="00F82392">
        <w:rPr>
          <w:b w:val="0"/>
        </w:rPr>
        <w:t xml:space="preserve">for </w:t>
      </w:r>
      <w:r w:rsidR="00A231CE">
        <w:rPr>
          <w:b w:val="0"/>
        </w:rPr>
        <w:t xml:space="preserve">the retail building development and service station under </w:t>
      </w:r>
      <w:r w:rsidR="00A231CE" w:rsidRPr="00F82392">
        <w:rPr>
          <w:b w:val="0"/>
        </w:rPr>
        <w:t xml:space="preserve">development consent, the works the subject of (a) </w:t>
      </w:r>
      <w:r w:rsidR="00A231CE">
        <w:rPr>
          <w:b w:val="0"/>
        </w:rPr>
        <w:t>– (c</w:t>
      </w:r>
      <w:r w:rsidR="00A231CE" w:rsidRPr="00F82392">
        <w:rPr>
          <w:b w:val="0"/>
        </w:rPr>
        <w:t xml:space="preserve">) are to be carried out in accordance with </w:t>
      </w:r>
      <w:r w:rsidR="00A231CE">
        <w:rPr>
          <w:b w:val="0"/>
        </w:rPr>
        <w:t xml:space="preserve">the TIC Deed or the WAD, or unless alternate satisfactory arrangements in relation to timing of the works have been made with </w:t>
      </w:r>
      <w:proofErr w:type="spellStart"/>
      <w:r w:rsidR="00A231CE">
        <w:rPr>
          <w:b w:val="0"/>
        </w:rPr>
        <w:t>TfNSW</w:t>
      </w:r>
      <w:proofErr w:type="spellEnd"/>
      <w:r w:rsidR="00A231CE">
        <w:rPr>
          <w:b w:val="0"/>
        </w:rPr>
        <w:t xml:space="preserve">. </w:t>
      </w:r>
    </w:p>
    <w:p w14:paraId="386B42EC" w14:textId="77777777" w:rsidR="00A231CE" w:rsidRDefault="00AE27BA">
      <w:pPr>
        <w:pStyle w:val="Heading2"/>
        <w:keepNext w:val="0"/>
        <w:numPr>
          <w:ilvl w:val="1"/>
          <w:numId w:val="10"/>
        </w:numPr>
        <w:tabs>
          <w:tab w:val="clear" w:pos="1701"/>
          <w:tab w:val="clear" w:pos="2552"/>
          <w:tab w:val="clear" w:pos="3402"/>
        </w:tabs>
        <w:spacing w:before="240" w:after="0"/>
        <w:ind w:left="1418" w:hanging="709"/>
        <w:jc w:val="both"/>
        <w:rPr>
          <w:b w:val="0"/>
        </w:rPr>
      </w:pPr>
      <w:r>
        <w:rPr>
          <w:b w:val="0"/>
        </w:rPr>
        <w:t xml:space="preserve">The intersection of </w:t>
      </w:r>
      <w:proofErr w:type="spellStart"/>
      <w:r>
        <w:rPr>
          <w:b w:val="0"/>
        </w:rPr>
        <w:t>Munibung</w:t>
      </w:r>
      <w:proofErr w:type="spellEnd"/>
      <w:r>
        <w:rPr>
          <w:b w:val="0"/>
        </w:rPr>
        <w:t xml:space="preserve"> Road and the proposed Reserve Road is to be upgraded to a Traffic Signal Controlled intersection, and operational prior to the commencement of on-site trading with the public. </w:t>
      </w:r>
    </w:p>
    <w:p w14:paraId="05F336BF" w14:textId="77777777" w:rsidR="00A231CE" w:rsidRPr="00A231CE" w:rsidRDefault="00A231CE" w:rsidP="00526B2C"/>
    <w:p w14:paraId="5E87FD26" w14:textId="77777777" w:rsidR="00A231CE" w:rsidRPr="00A231CE" w:rsidRDefault="00A231CE" w:rsidP="00526B2C"/>
    <w:p w14:paraId="22078AC0" w14:textId="77777777" w:rsidR="00A231CE" w:rsidRPr="00A231CE" w:rsidRDefault="00A231CE" w:rsidP="00526B2C"/>
    <w:p w14:paraId="1662A977" w14:textId="77777777" w:rsidR="00A231CE" w:rsidRPr="00A231CE" w:rsidRDefault="00A231CE" w:rsidP="00526B2C"/>
    <w:p w14:paraId="620BF92B" w14:textId="77777777" w:rsidR="00A231CE" w:rsidRPr="00A231CE" w:rsidRDefault="00A231CE" w:rsidP="00526B2C"/>
    <w:p w14:paraId="0062D6A5" w14:textId="77777777" w:rsidR="00A231CE" w:rsidRPr="00A231CE" w:rsidRDefault="00A231CE" w:rsidP="00526B2C"/>
    <w:p w14:paraId="6AD11A42" w14:textId="77777777" w:rsidR="00A231CE" w:rsidRPr="00A231CE" w:rsidRDefault="00A231CE" w:rsidP="00526B2C"/>
    <w:p w14:paraId="72E93728" w14:textId="77777777" w:rsidR="00A231CE" w:rsidRPr="00A231CE" w:rsidRDefault="00A231CE" w:rsidP="00526B2C"/>
    <w:p w14:paraId="77F5F862" w14:textId="77777777" w:rsidR="00A231CE" w:rsidRPr="00A231CE" w:rsidRDefault="00A231CE" w:rsidP="00526B2C"/>
    <w:p w14:paraId="3246B55F" w14:textId="77777777" w:rsidR="00A231CE" w:rsidRPr="00A231CE" w:rsidRDefault="00A231CE" w:rsidP="00526B2C"/>
    <w:p w14:paraId="5DA8DB65" w14:textId="77777777" w:rsidR="00A231CE" w:rsidRPr="00A231CE" w:rsidRDefault="00A231CE" w:rsidP="00526B2C"/>
    <w:p w14:paraId="31F5A262" w14:textId="77777777" w:rsidR="00A231CE" w:rsidRPr="00A231CE" w:rsidRDefault="00A231CE" w:rsidP="00526B2C"/>
    <w:p w14:paraId="37636AA2" w14:textId="77777777" w:rsidR="00A231CE" w:rsidRDefault="00A231CE" w:rsidP="00A231CE"/>
    <w:p w14:paraId="7BFEAB4E" w14:textId="77777777" w:rsidR="00F82392" w:rsidRPr="00A231CE" w:rsidRDefault="00F82392" w:rsidP="00526B2C"/>
    <w:sectPr w:rsidR="00F82392" w:rsidRPr="00A231CE" w:rsidSect="00223651">
      <w:headerReference w:type="even" r:id="rId8"/>
      <w:headerReference w:type="default" r:id="rId9"/>
      <w:headerReference w:type="first" r:id="rId10"/>
      <w:pgSz w:w="11907" w:h="16840" w:code="9"/>
      <w:pgMar w:top="1440" w:right="1440" w:bottom="1440" w:left="1440" w:header="873" w:footer="87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62C99" w14:textId="77777777" w:rsidR="00E233E2" w:rsidRDefault="00E233E2">
      <w:r>
        <w:separator/>
      </w:r>
    </w:p>
  </w:endnote>
  <w:endnote w:type="continuationSeparator" w:id="0">
    <w:p w14:paraId="5CF7E3EC" w14:textId="77777777" w:rsidR="00E233E2" w:rsidRDefault="00E2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D48B0" w14:textId="77777777" w:rsidR="00E233E2" w:rsidRDefault="00E233E2">
      <w:r>
        <w:separator/>
      </w:r>
    </w:p>
  </w:footnote>
  <w:footnote w:type="continuationSeparator" w:id="0">
    <w:p w14:paraId="02C953EC" w14:textId="77777777" w:rsidR="00E233E2" w:rsidRDefault="00E23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49467" w14:textId="77777777" w:rsidR="005D3524" w:rsidRDefault="00E233E2">
    <w:pPr>
      <w:pStyle w:val="Header"/>
    </w:pPr>
    <w:r>
      <w:rPr>
        <w:noProof/>
      </w:rPr>
      <w:pict w14:anchorId="69C349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971532" o:spid="_x0000_s2050" type="#_x0000_t136" style="position:absolute;margin-left:0;margin-top:0;width:454.5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C5F03" w14:textId="77777777" w:rsidR="00050B54" w:rsidRDefault="00E233E2">
    <w:pPr>
      <w:pStyle w:val="Header"/>
    </w:pPr>
    <w:r>
      <w:rPr>
        <w:noProof/>
      </w:rPr>
      <w:pict w14:anchorId="03F5AB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971533" o:spid="_x0000_s2051" type="#_x0000_t136" style="position:absolute;margin-left:0;margin-top:0;width:454.5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050B54">
      <w:t xml:space="preserve">Page </w:t>
    </w:r>
    <w:r w:rsidR="00050B54">
      <w:rPr>
        <w:rStyle w:val="PageNumber"/>
      </w:rPr>
      <w:fldChar w:fldCharType="begin"/>
    </w:r>
    <w:r w:rsidR="00050B54">
      <w:rPr>
        <w:rStyle w:val="PageNumber"/>
      </w:rPr>
      <w:instrText xml:space="preserve"> PAGE </w:instrText>
    </w:r>
    <w:r w:rsidR="00050B54">
      <w:rPr>
        <w:rStyle w:val="PageNumber"/>
      </w:rPr>
      <w:fldChar w:fldCharType="separate"/>
    </w:r>
    <w:r w:rsidR="00AA57B2">
      <w:rPr>
        <w:rStyle w:val="PageNumber"/>
        <w:noProof/>
      </w:rPr>
      <w:t>2</w:t>
    </w:r>
    <w:r w:rsidR="00050B54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7E220" w14:textId="77777777" w:rsidR="003E02A4" w:rsidRDefault="00E233E2">
    <w:pPr>
      <w:pStyle w:val="Header"/>
      <w:jc w:val="center"/>
    </w:pPr>
    <w:r>
      <w:rPr>
        <w:noProof/>
      </w:rPr>
      <w:pict w14:anchorId="02C9F5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971531" o:spid="_x0000_s2049" type="#_x0000_t136" style="position:absolute;left:0;text-align:left;margin-left:0;margin-top:0;width:454.5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396A50C"/>
    <w:lvl w:ilvl="0">
      <w:start w:val="1"/>
      <w:numFmt w:val="decimal"/>
      <w:pStyle w:val="ListNumber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sz w:val="21"/>
        <w:szCs w:val="21"/>
      </w:rPr>
    </w:lvl>
  </w:abstractNum>
  <w:abstractNum w:abstractNumId="1" w15:restartNumberingAfterBreak="0">
    <w:nsid w:val="FFFFFFFB"/>
    <w:multiLevelType w:val="multilevel"/>
    <w:tmpl w:val="0FD00C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</w:lvl>
    <w:lvl w:ilvl="5">
      <w:start w:val="1"/>
      <w:numFmt w:val="none"/>
      <w:lvlText w:val=""/>
      <w:lvlJc w:val="left"/>
      <w:pPr>
        <w:tabs>
          <w:tab w:val="num" w:pos="3544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4253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4961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BD52BB0"/>
    <w:multiLevelType w:val="hybridMultilevel"/>
    <w:tmpl w:val="6EC28C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44072"/>
    <w:multiLevelType w:val="multilevel"/>
    <w:tmpl w:val="0FD00C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2"/>
      <w:numFmt w:val="decimal"/>
      <w:lvlText w:val="(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</w:lvl>
    <w:lvl w:ilvl="5">
      <w:start w:val="1"/>
      <w:numFmt w:val="none"/>
      <w:lvlText w:val=""/>
      <w:lvlJc w:val="left"/>
      <w:pPr>
        <w:tabs>
          <w:tab w:val="num" w:pos="3544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4253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4961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0AD55C9"/>
    <w:multiLevelType w:val="hybridMultilevel"/>
    <w:tmpl w:val="9C0C2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C11C2"/>
    <w:multiLevelType w:val="hybridMultilevel"/>
    <w:tmpl w:val="C138027E"/>
    <w:lvl w:ilvl="0" w:tplc="0C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41355EA8"/>
    <w:multiLevelType w:val="hybridMultilevel"/>
    <w:tmpl w:val="1E30690C"/>
    <w:lvl w:ilvl="0" w:tplc="0C090001">
      <w:start w:val="1"/>
      <w:numFmt w:val="bullet"/>
      <w:lvlText w:val=""/>
      <w:lvlJc w:val="left"/>
      <w:pPr>
        <w:ind w:left="205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7" w15:restartNumberingAfterBreak="0">
    <w:nsid w:val="41675C97"/>
    <w:multiLevelType w:val="hybridMultilevel"/>
    <w:tmpl w:val="7B200D06"/>
    <w:lvl w:ilvl="0" w:tplc="135E625C">
      <w:start w:val="1"/>
      <w:numFmt w:val="bullet"/>
      <w:pStyle w:val="ListBullet"/>
      <w:lvlText w:val=""/>
      <w:lvlJc w:val="left"/>
      <w:pPr>
        <w:tabs>
          <w:tab w:val="num" w:pos="1702"/>
        </w:tabs>
        <w:ind w:left="1701" w:hanging="85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552"/>
        </w:tabs>
        <w:ind w:left="2552" w:hanging="851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402"/>
        </w:tabs>
        <w:ind w:left="3402" w:hanging="85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433"/>
        </w:tabs>
        <w:ind w:left="54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153"/>
        </w:tabs>
        <w:ind w:left="615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873"/>
        </w:tabs>
        <w:ind w:left="68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593"/>
        </w:tabs>
        <w:ind w:left="75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313"/>
        </w:tabs>
        <w:ind w:left="831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033"/>
        </w:tabs>
        <w:ind w:left="9033" w:hanging="360"/>
      </w:pPr>
      <w:rPr>
        <w:rFonts w:ascii="Wingdings" w:hAnsi="Wingdings" w:hint="default"/>
      </w:rPr>
    </w:lvl>
  </w:abstractNum>
  <w:abstractNum w:abstractNumId="8" w15:restartNumberingAfterBreak="0">
    <w:nsid w:val="5C1D0DED"/>
    <w:multiLevelType w:val="multilevel"/>
    <w:tmpl w:val="60D655EA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5"/>
        <w:szCs w:val="25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1"/>
        <w:szCs w:val="21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1"/>
        <w:szCs w:val="21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3402"/>
        </w:tabs>
        <w:ind w:left="3402" w:hanging="850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E6D3C3E"/>
    <w:multiLevelType w:val="hybridMultilevel"/>
    <w:tmpl w:val="8A1E4314"/>
    <w:lvl w:ilvl="0" w:tplc="F4168616">
      <w:start w:val="1"/>
      <w:numFmt w:val="upperLetter"/>
      <w:lvlText w:val="%1."/>
      <w:lvlJc w:val="left"/>
      <w:pPr>
        <w:ind w:left="2061" w:hanging="360"/>
      </w:pPr>
    </w:lvl>
    <w:lvl w:ilvl="1" w:tplc="0C090019">
      <w:start w:val="1"/>
      <w:numFmt w:val="lowerLetter"/>
      <w:lvlText w:val="%2."/>
      <w:lvlJc w:val="left"/>
      <w:pPr>
        <w:ind w:left="2781" w:hanging="360"/>
      </w:pPr>
    </w:lvl>
    <w:lvl w:ilvl="2" w:tplc="0C09001B">
      <w:start w:val="1"/>
      <w:numFmt w:val="lowerRoman"/>
      <w:lvlText w:val="%3."/>
      <w:lvlJc w:val="right"/>
      <w:pPr>
        <w:ind w:left="3501" w:hanging="180"/>
      </w:pPr>
    </w:lvl>
    <w:lvl w:ilvl="3" w:tplc="0C09000F">
      <w:start w:val="1"/>
      <w:numFmt w:val="decimal"/>
      <w:lvlText w:val="%4."/>
      <w:lvlJc w:val="left"/>
      <w:pPr>
        <w:ind w:left="4221" w:hanging="360"/>
      </w:pPr>
    </w:lvl>
    <w:lvl w:ilvl="4" w:tplc="0C090019">
      <w:start w:val="1"/>
      <w:numFmt w:val="lowerLetter"/>
      <w:lvlText w:val="%5."/>
      <w:lvlJc w:val="left"/>
      <w:pPr>
        <w:ind w:left="4941" w:hanging="360"/>
      </w:pPr>
    </w:lvl>
    <w:lvl w:ilvl="5" w:tplc="0C09001B">
      <w:start w:val="1"/>
      <w:numFmt w:val="lowerRoman"/>
      <w:lvlText w:val="%6."/>
      <w:lvlJc w:val="right"/>
      <w:pPr>
        <w:ind w:left="5661" w:hanging="180"/>
      </w:pPr>
    </w:lvl>
    <w:lvl w:ilvl="6" w:tplc="0C09000F">
      <w:start w:val="1"/>
      <w:numFmt w:val="decimal"/>
      <w:lvlText w:val="%7."/>
      <w:lvlJc w:val="left"/>
      <w:pPr>
        <w:ind w:left="6381" w:hanging="360"/>
      </w:pPr>
    </w:lvl>
    <w:lvl w:ilvl="7" w:tplc="0C090019">
      <w:start w:val="1"/>
      <w:numFmt w:val="lowerLetter"/>
      <w:lvlText w:val="%8."/>
      <w:lvlJc w:val="left"/>
      <w:pPr>
        <w:ind w:left="7101" w:hanging="360"/>
      </w:pPr>
    </w:lvl>
    <w:lvl w:ilvl="8" w:tplc="0C09001B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65E01701"/>
    <w:multiLevelType w:val="multilevel"/>
    <w:tmpl w:val="0E16DA10"/>
    <w:lvl w:ilvl="0">
      <w:start w:val="1"/>
      <w:numFmt w:val="decimal"/>
      <w:pStyle w:val="Outlin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sz w:val="21"/>
        <w:szCs w:val="21"/>
      </w:rPr>
    </w:lvl>
    <w:lvl w:ilvl="1">
      <w:start w:val="1"/>
      <w:numFmt w:val="decimal"/>
      <w:pStyle w:val="Outline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sz w:val="21"/>
        <w:szCs w:val="21"/>
      </w:rPr>
    </w:lvl>
    <w:lvl w:ilvl="2">
      <w:start w:val="1"/>
      <w:numFmt w:val="lowerLetter"/>
      <w:pStyle w:val="Outline3"/>
      <w:lvlText w:val="(%3)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sz w:val="21"/>
        <w:szCs w:val="21"/>
      </w:rPr>
    </w:lvl>
    <w:lvl w:ilvl="3">
      <w:start w:val="1"/>
      <w:numFmt w:val="decimal"/>
      <w:pStyle w:val="Outline4"/>
      <w:lvlText w:val="(%4)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sz w:val="21"/>
        <w:szCs w:val="21"/>
      </w:rPr>
    </w:lvl>
    <w:lvl w:ilvl="4">
      <w:start w:val="1"/>
      <w:numFmt w:val="upperLetter"/>
      <w:pStyle w:val="Outline5"/>
      <w:lvlText w:val="(%5)"/>
      <w:lvlJc w:val="left"/>
      <w:pPr>
        <w:tabs>
          <w:tab w:val="num" w:pos="3402"/>
        </w:tabs>
        <w:ind w:left="3402" w:hanging="850"/>
      </w:pPr>
      <w:rPr>
        <w:rFonts w:ascii="Arial" w:hAnsi="Arial" w:hint="default"/>
        <w:sz w:val="21"/>
        <w:szCs w:val="21"/>
      </w:rPr>
    </w:lvl>
    <w:lvl w:ilvl="5">
      <w:start w:val="1"/>
      <w:numFmt w:val="decimal"/>
      <w:lvlText w:val="%1.%2.%3.%4.%5.%6."/>
      <w:lvlJc w:val="left"/>
      <w:pPr>
        <w:tabs>
          <w:tab w:val="num" w:pos="4482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3"/>
        </w:tabs>
        <w:ind w:left="5103" w:hanging="85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43"/>
        </w:tabs>
        <w:ind w:left="5954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54"/>
        </w:tabs>
        <w:ind w:left="6804" w:hanging="850"/>
      </w:pPr>
      <w:rPr>
        <w:rFonts w:hint="default"/>
      </w:rPr>
    </w:lvl>
  </w:abstractNum>
  <w:abstractNum w:abstractNumId="11" w15:restartNumberingAfterBreak="0">
    <w:nsid w:val="7D7840A9"/>
    <w:multiLevelType w:val="singleLevel"/>
    <w:tmpl w:val="B4E8A648"/>
    <w:lvl w:ilvl="0">
      <w:start w:val="1"/>
      <w:numFmt w:val="upperLetter"/>
      <w:pStyle w:val="AlphaList"/>
      <w:lvlText w:val="%1."/>
      <w:lvlJc w:val="left"/>
      <w:pPr>
        <w:tabs>
          <w:tab w:val="num" w:pos="851"/>
        </w:tabs>
        <w:ind w:left="851" w:hanging="851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1"/>
  </w:num>
  <w:num w:numId="5">
    <w:abstractNumId w:val="10"/>
  </w:num>
  <w:num w:numId="6">
    <w:abstractNumId w:val="7"/>
  </w:num>
  <w:num w:numId="7">
    <w:abstractNumId w:val="7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4"/>
  </w:num>
  <w:num w:numId="15">
    <w:abstractNumId w:val="9"/>
  </w:num>
  <w:num w:numId="16">
    <w:abstractNumId w:val="5"/>
  </w:num>
  <w:num w:numId="17">
    <w:abstractNumId w:val="6"/>
  </w:num>
  <w:num w:numId="18">
    <w:abstractNumId w:val="8"/>
  </w:num>
  <w:num w:numId="1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AU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392"/>
    <w:rsid w:val="000041AF"/>
    <w:rsid w:val="00013C18"/>
    <w:rsid w:val="0001408E"/>
    <w:rsid w:val="00050B54"/>
    <w:rsid w:val="00056152"/>
    <w:rsid w:val="0005708F"/>
    <w:rsid w:val="0008339D"/>
    <w:rsid w:val="00083601"/>
    <w:rsid w:val="000A5F09"/>
    <w:rsid w:val="000A61E3"/>
    <w:rsid w:val="000B58A0"/>
    <w:rsid w:val="000D2EE6"/>
    <w:rsid w:val="000D5BDD"/>
    <w:rsid w:val="00120423"/>
    <w:rsid w:val="001243CA"/>
    <w:rsid w:val="00145D3E"/>
    <w:rsid w:val="001B54B5"/>
    <w:rsid w:val="00223651"/>
    <w:rsid w:val="00235D25"/>
    <w:rsid w:val="002460FF"/>
    <w:rsid w:val="00274A60"/>
    <w:rsid w:val="0029312F"/>
    <w:rsid w:val="00342D2E"/>
    <w:rsid w:val="00362119"/>
    <w:rsid w:val="00375D42"/>
    <w:rsid w:val="00395722"/>
    <w:rsid w:val="003C3F38"/>
    <w:rsid w:val="003D3515"/>
    <w:rsid w:val="003D7228"/>
    <w:rsid w:val="003E02A4"/>
    <w:rsid w:val="003F1260"/>
    <w:rsid w:val="00434F44"/>
    <w:rsid w:val="00447934"/>
    <w:rsid w:val="00465B5F"/>
    <w:rsid w:val="004A0883"/>
    <w:rsid w:val="004A46D7"/>
    <w:rsid w:val="004F49B4"/>
    <w:rsid w:val="00526B2C"/>
    <w:rsid w:val="00535565"/>
    <w:rsid w:val="00553068"/>
    <w:rsid w:val="005C45FB"/>
    <w:rsid w:val="005D3524"/>
    <w:rsid w:val="005D53B3"/>
    <w:rsid w:val="00662271"/>
    <w:rsid w:val="006640AA"/>
    <w:rsid w:val="00670CD9"/>
    <w:rsid w:val="00672396"/>
    <w:rsid w:val="00693334"/>
    <w:rsid w:val="006B3B4A"/>
    <w:rsid w:val="006B6499"/>
    <w:rsid w:val="00720BEB"/>
    <w:rsid w:val="00746E39"/>
    <w:rsid w:val="00754DD5"/>
    <w:rsid w:val="00755406"/>
    <w:rsid w:val="00770DDB"/>
    <w:rsid w:val="007A12BB"/>
    <w:rsid w:val="007C58B9"/>
    <w:rsid w:val="007D102D"/>
    <w:rsid w:val="00843020"/>
    <w:rsid w:val="00860CF3"/>
    <w:rsid w:val="008779CE"/>
    <w:rsid w:val="008848CF"/>
    <w:rsid w:val="00885036"/>
    <w:rsid w:val="008C7F27"/>
    <w:rsid w:val="009628EA"/>
    <w:rsid w:val="00976B29"/>
    <w:rsid w:val="009A619A"/>
    <w:rsid w:val="00A231CE"/>
    <w:rsid w:val="00A81A5D"/>
    <w:rsid w:val="00AA57B2"/>
    <w:rsid w:val="00AC30BF"/>
    <w:rsid w:val="00AE27BA"/>
    <w:rsid w:val="00B639A1"/>
    <w:rsid w:val="00BA2F1A"/>
    <w:rsid w:val="00BD1465"/>
    <w:rsid w:val="00BF23F1"/>
    <w:rsid w:val="00C45232"/>
    <w:rsid w:val="00C75A71"/>
    <w:rsid w:val="00C7739D"/>
    <w:rsid w:val="00C95012"/>
    <w:rsid w:val="00CE01A2"/>
    <w:rsid w:val="00D00A28"/>
    <w:rsid w:val="00D17253"/>
    <w:rsid w:val="00D93EF1"/>
    <w:rsid w:val="00DB1E91"/>
    <w:rsid w:val="00DF6246"/>
    <w:rsid w:val="00E233E2"/>
    <w:rsid w:val="00E718C4"/>
    <w:rsid w:val="00EA5246"/>
    <w:rsid w:val="00ED096C"/>
    <w:rsid w:val="00ED6080"/>
    <w:rsid w:val="00ED6224"/>
    <w:rsid w:val="00EF4081"/>
    <w:rsid w:val="00F01D6F"/>
    <w:rsid w:val="00F259B9"/>
    <w:rsid w:val="00F35ABE"/>
    <w:rsid w:val="00F82392"/>
    <w:rsid w:val="00F86D1A"/>
    <w:rsid w:val="00F9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75577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20423"/>
    <w:pPr>
      <w:tabs>
        <w:tab w:val="left" w:pos="851"/>
        <w:tab w:val="left" w:pos="1701"/>
        <w:tab w:val="left" w:pos="2552"/>
        <w:tab w:val="left" w:pos="3402"/>
      </w:tabs>
      <w:spacing w:after="210"/>
    </w:pPr>
    <w:rPr>
      <w:rFonts w:ascii="Arial" w:hAnsi="Arial"/>
      <w:sz w:val="21"/>
      <w:lang w:eastAsia="en-US"/>
    </w:rPr>
  </w:style>
  <w:style w:type="paragraph" w:styleId="Heading1">
    <w:name w:val="heading 1"/>
    <w:basedOn w:val="Normal"/>
    <w:uiPriority w:val="9"/>
    <w:qFormat/>
    <w:rsid w:val="00120423"/>
    <w:pPr>
      <w:keepNext/>
      <w:numPr>
        <w:numId w:val="1"/>
      </w:numPr>
      <w:spacing w:before="105"/>
      <w:outlineLvl w:val="0"/>
    </w:pPr>
    <w:rPr>
      <w:b/>
      <w:sz w:val="25"/>
    </w:rPr>
  </w:style>
  <w:style w:type="paragraph" w:styleId="Heading2">
    <w:name w:val="heading 2"/>
    <w:basedOn w:val="Normal"/>
    <w:link w:val="Heading2Char"/>
    <w:uiPriority w:val="9"/>
    <w:qFormat/>
    <w:rsid w:val="00120423"/>
    <w:pPr>
      <w:keepNext/>
      <w:numPr>
        <w:ilvl w:val="1"/>
        <w:numId w:val="1"/>
      </w:numPr>
      <w:tabs>
        <w:tab w:val="clear" w:pos="851"/>
      </w:tabs>
      <w:outlineLvl w:val="1"/>
    </w:pPr>
    <w:rPr>
      <w:b/>
    </w:rPr>
  </w:style>
  <w:style w:type="paragraph" w:styleId="Heading3">
    <w:name w:val="heading 3"/>
    <w:basedOn w:val="Normal"/>
    <w:link w:val="Heading3Char"/>
    <w:uiPriority w:val="9"/>
    <w:qFormat/>
    <w:rsid w:val="00BD1465"/>
    <w:pPr>
      <w:numPr>
        <w:ilvl w:val="2"/>
        <w:numId w:val="1"/>
      </w:numPr>
      <w:ind w:left="1702" w:hanging="851"/>
      <w:outlineLvl w:val="2"/>
    </w:pPr>
  </w:style>
  <w:style w:type="paragraph" w:styleId="Heading4">
    <w:name w:val="heading 4"/>
    <w:basedOn w:val="Normal"/>
    <w:link w:val="Heading4Char"/>
    <w:uiPriority w:val="9"/>
    <w:qFormat/>
    <w:rsid w:val="00BD1465"/>
    <w:pPr>
      <w:numPr>
        <w:ilvl w:val="3"/>
        <w:numId w:val="1"/>
      </w:numPr>
      <w:outlineLvl w:val="3"/>
    </w:pPr>
  </w:style>
  <w:style w:type="paragraph" w:styleId="Heading5">
    <w:name w:val="heading 5"/>
    <w:basedOn w:val="Normal"/>
    <w:uiPriority w:val="9"/>
    <w:qFormat/>
    <w:rsid w:val="00BD1465"/>
    <w:pPr>
      <w:numPr>
        <w:ilvl w:val="4"/>
        <w:numId w:val="1"/>
      </w:numPr>
      <w:ind w:left="3403" w:hanging="851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phaList">
    <w:name w:val="Alpha List"/>
    <w:basedOn w:val="Normal"/>
    <w:rsid w:val="009A619A"/>
    <w:pPr>
      <w:numPr>
        <w:numId w:val="4"/>
      </w:numPr>
    </w:pPr>
  </w:style>
  <w:style w:type="paragraph" w:customStyle="1" w:styleId="AnnexureHeading">
    <w:name w:val="Annexure Heading"/>
    <w:basedOn w:val="Normal"/>
    <w:rsid w:val="00120423"/>
    <w:rPr>
      <w:b/>
      <w:sz w:val="32"/>
    </w:rPr>
  </w:style>
  <w:style w:type="paragraph" w:customStyle="1" w:styleId="HHref">
    <w:name w:val="HH ref"/>
    <w:basedOn w:val="NormalSingle"/>
    <w:rsid w:val="00145D3E"/>
    <w:rPr>
      <w:sz w:val="16"/>
    </w:rPr>
  </w:style>
  <w:style w:type="table" w:styleId="TableGrid">
    <w:name w:val="Table Grid"/>
    <w:basedOn w:val="TableNormal"/>
    <w:rsid w:val="00C75A71"/>
    <w:pPr>
      <w:tabs>
        <w:tab w:val="left" w:pos="851"/>
        <w:tab w:val="left" w:pos="1701"/>
        <w:tab w:val="left" w:pos="2552"/>
        <w:tab w:val="left" w:pos="3402"/>
      </w:tabs>
      <w:spacing w:after="21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 1"/>
    <w:basedOn w:val="Normal"/>
    <w:rsid w:val="00120423"/>
    <w:pPr>
      <w:ind w:left="851"/>
    </w:pPr>
  </w:style>
  <w:style w:type="paragraph" w:customStyle="1" w:styleId="Indent2">
    <w:name w:val="Indent 2"/>
    <w:basedOn w:val="Normal"/>
    <w:rsid w:val="007D102D"/>
    <w:pPr>
      <w:ind w:left="1701"/>
    </w:pPr>
  </w:style>
  <w:style w:type="paragraph" w:customStyle="1" w:styleId="Indent3">
    <w:name w:val="Indent 3"/>
    <w:basedOn w:val="Normal"/>
    <w:rsid w:val="007D102D"/>
    <w:pPr>
      <w:ind w:left="2552"/>
    </w:pPr>
  </w:style>
  <w:style w:type="paragraph" w:styleId="ListBullet">
    <w:name w:val="List Bullet"/>
    <w:basedOn w:val="Normal"/>
    <w:rsid w:val="00D00A28"/>
    <w:pPr>
      <w:numPr>
        <w:numId w:val="8"/>
      </w:numPr>
      <w:tabs>
        <w:tab w:val="clear" w:pos="1702"/>
      </w:tabs>
    </w:pPr>
  </w:style>
  <w:style w:type="paragraph" w:styleId="ListNumber">
    <w:name w:val="List Number"/>
    <w:basedOn w:val="Normal"/>
    <w:rsid w:val="00120423"/>
    <w:pPr>
      <w:numPr>
        <w:numId w:val="3"/>
      </w:numPr>
    </w:pPr>
  </w:style>
  <w:style w:type="paragraph" w:styleId="Title">
    <w:name w:val="Title"/>
    <w:basedOn w:val="Normal"/>
    <w:qFormat/>
    <w:rsid w:val="00860CF3"/>
    <w:rPr>
      <w:b/>
      <w:sz w:val="28"/>
    </w:rPr>
  </w:style>
  <w:style w:type="paragraph" w:styleId="Footer">
    <w:name w:val="footer"/>
    <w:basedOn w:val="NormalSingle"/>
    <w:rsid w:val="00ED6224"/>
    <w:pPr>
      <w:tabs>
        <w:tab w:val="clear" w:pos="851"/>
        <w:tab w:val="clear" w:pos="1701"/>
        <w:tab w:val="clear" w:pos="2552"/>
        <w:tab w:val="clear" w:pos="3402"/>
        <w:tab w:val="left" w:pos="567"/>
      </w:tabs>
    </w:pPr>
    <w:rPr>
      <w:sz w:val="16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Single"/>
    <w:rsid w:val="00120423"/>
    <w:pPr>
      <w:tabs>
        <w:tab w:val="clear" w:pos="851"/>
        <w:tab w:val="clear" w:pos="1701"/>
        <w:tab w:val="clear" w:pos="2552"/>
        <w:tab w:val="clear" w:pos="3402"/>
      </w:tabs>
    </w:pPr>
  </w:style>
  <w:style w:type="paragraph" w:customStyle="1" w:styleId="Outline1">
    <w:name w:val="Outline 1"/>
    <w:basedOn w:val="Normal"/>
    <w:rsid w:val="00120423"/>
    <w:pPr>
      <w:numPr>
        <w:numId w:val="5"/>
      </w:numPr>
    </w:pPr>
  </w:style>
  <w:style w:type="paragraph" w:customStyle="1" w:styleId="Outline2">
    <w:name w:val="Outline 2"/>
    <w:basedOn w:val="Normal"/>
    <w:rsid w:val="00120423"/>
    <w:pPr>
      <w:numPr>
        <w:ilvl w:val="1"/>
        <w:numId w:val="5"/>
      </w:numPr>
    </w:pPr>
  </w:style>
  <w:style w:type="paragraph" w:customStyle="1" w:styleId="Outline3">
    <w:name w:val="Outline 3"/>
    <w:basedOn w:val="Normal"/>
    <w:rsid w:val="00BD1465"/>
    <w:pPr>
      <w:numPr>
        <w:ilvl w:val="2"/>
        <w:numId w:val="5"/>
      </w:numPr>
    </w:pPr>
  </w:style>
  <w:style w:type="paragraph" w:customStyle="1" w:styleId="Outline4">
    <w:name w:val="Outline 4"/>
    <w:basedOn w:val="Normal"/>
    <w:rsid w:val="00BD1465"/>
    <w:pPr>
      <w:numPr>
        <w:ilvl w:val="3"/>
        <w:numId w:val="5"/>
      </w:numPr>
    </w:pPr>
  </w:style>
  <w:style w:type="paragraph" w:customStyle="1" w:styleId="Outline5">
    <w:name w:val="Outline 5"/>
    <w:basedOn w:val="Normal"/>
    <w:rsid w:val="00BD1465"/>
    <w:pPr>
      <w:numPr>
        <w:ilvl w:val="4"/>
        <w:numId w:val="5"/>
      </w:numPr>
    </w:pPr>
  </w:style>
  <w:style w:type="paragraph" w:styleId="TOC1">
    <w:name w:val="toc 1"/>
    <w:basedOn w:val="Normal"/>
    <w:next w:val="Normal"/>
    <w:autoRedefine/>
    <w:semiHidden/>
    <w:pPr>
      <w:tabs>
        <w:tab w:val="clear" w:pos="851"/>
        <w:tab w:val="clear" w:pos="1701"/>
        <w:tab w:val="clear" w:pos="2552"/>
        <w:tab w:val="clear" w:pos="3402"/>
        <w:tab w:val="right" w:leader="dot" w:pos="9015"/>
      </w:tabs>
      <w:spacing w:before="120" w:after="120"/>
      <w:ind w:left="567" w:hanging="567"/>
    </w:pPr>
    <w:rPr>
      <w:b/>
      <w:noProof/>
      <w:sz w:val="20"/>
      <w:szCs w:val="28"/>
    </w:rPr>
  </w:style>
  <w:style w:type="paragraph" w:customStyle="1" w:styleId="NormalSingle">
    <w:name w:val="Normal Single"/>
    <w:basedOn w:val="Normal"/>
    <w:pPr>
      <w:spacing w:after="0"/>
    </w:pPr>
  </w:style>
  <w:style w:type="paragraph" w:styleId="TOC2">
    <w:name w:val="toc 2"/>
    <w:basedOn w:val="Normal"/>
    <w:next w:val="Normal"/>
    <w:autoRedefine/>
    <w:semiHidden/>
    <w:rsid w:val="00145D3E"/>
    <w:pPr>
      <w:tabs>
        <w:tab w:val="clear" w:pos="851"/>
        <w:tab w:val="clear" w:pos="1701"/>
        <w:tab w:val="clear" w:pos="2552"/>
        <w:tab w:val="clear" w:pos="3402"/>
        <w:tab w:val="right" w:leader="dot" w:pos="9015"/>
      </w:tabs>
      <w:spacing w:after="0"/>
      <w:ind w:left="1276" w:hanging="709"/>
    </w:pPr>
    <w:rPr>
      <w:sz w:val="20"/>
    </w:rPr>
  </w:style>
  <w:style w:type="paragraph" w:styleId="TOC3">
    <w:name w:val="toc 3"/>
    <w:basedOn w:val="TOC1"/>
    <w:next w:val="Normal"/>
    <w:autoRedefine/>
    <w:semiHidden/>
    <w:pPr>
      <w:ind w:left="0" w:firstLine="0"/>
    </w:pPr>
  </w:style>
  <w:style w:type="paragraph" w:styleId="TOC4">
    <w:name w:val="toc 4"/>
    <w:basedOn w:val="Normal"/>
    <w:next w:val="Normal"/>
    <w:autoRedefine/>
    <w:semiHidden/>
    <w:pPr>
      <w:tabs>
        <w:tab w:val="clear" w:pos="851"/>
        <w:tab w:val="clear" w:pos="1701"/>
        <w:tab w:val="clear" w:pos="2552"/>
        <w:tab w:val="clear" w:pos="3402"/>
      </w:tabs>
      <w:ind w:left="720"/>
    </w:pPr>
  </w:style>
  <w:style w:type="paragraph" w:styleId="TOC5">
    <w:name w:val="toc 5"/>
    <w:basedOn w:val="Normal"/>
    <w:next w:val="Normal"/>
    <w:autoRedefine/>
    <w:semiHidden/>
    <w:pPr>
      <w:tabs>
        <w:tab w:val="clear" w:pos="851"/>
        <w:tab w:val="clear" w:pos="1701"/>
        <w:tab w:val="clear" w:pos="2552"/>
        <w:tab w:val="clear" w:pos="3402"/>
      </w:tabs>
      <w:ind w:left="960"/>
    </w:pPr>
  </w:style>
  <w:style w:type="paragraph" w:styleId="TOC6">
    <w:name w:val="toc 6"/>
    <w:basedOn w:val="Normal"/>
    <w:next w:val="Normal"/>
    <w:autoRedefine/>
    <w:semiHidden/>
    <w:pPr>
      <w:tabs>
        <w:tab w:val="clear" w:pos="851"/>
        <w:tab w:val="clear" w:pos="1701"/>
        <w:tab w:val="clear" w:pos="2552"/>
        <w:tab w:val="clear" w:pos="3402"/>
      </w:tabs>
      <w:ind w:left="1200"/>
    </w:pPr>
  </w:style>
  <w:style w:type="paragraph" w:styleId="TOC7">
    <w:name w:val="toc 7"/>
    <w:basedOn w:val="Normal"/>
    <w:next w:val="Normal"/>
    <w:autoRedefine/>
    <w:semiHidden/>
    <w:pPr>
      <w:tabs>
        <w:tab w:val="clear" w:pos="851"/>
        <w:tab w:val="clear" w:pos="1701"/>
        <w:tab w:val="clear" w:pos="2552"/>
        <w:tab w:val="clear" w:pos="3402"/>
      </w:tabs>
      <w:ind w:left="1440"/>
    </w:pPr>
  </w:style>
  <w:style w:type="paragraph" w:styleId="TOC8">
    <w:name w:val="toc 8"/>
    <w:basedOn w:val="Normal"/>
    <w:next w:val="Normal"/>
    <w:autoRedefine/>
    <w:semiHidden/>
    <w:pPr>
      <w:tabs>
        <w:tab w:val="clear" w:pos="851"/>
        <w:tab w:val="clear" w:pos="1701"/>
        <w:tab w:val="clear" w:pos="2552"/>
        <w:tab w:val="clear" w:pos="3402"/>
      </w:tabs>
      <w:ind w:left="1680"/>
    </w:pPr>
  </w:style>
  <w:style w:type="paragraph" w:styleId="TOC9">
    <w:name w:val="toc 9"/>
    <w:basedOn w:val="Normal"/>
    <w:next w:val="Normal"/>
    <w:autoRedefine/>
    <w:semiHidden/>
    <w:pPr>
      <w:tabs>
        <w:tab w:val="clear" w:pos="851"/>
        <w:tab w:val="clear" w:pos="1701"/>
        <w:tab w:val="clear" w:pos="2552"/>
        <w:tab w:val="clear" w:pos="3402"/>
      </w:tabs>
      <w:ind w:left="1920"/>
    </w:pPr>
  </w:style>
  <w:style w:type="character" w:customStyle="1" w:styleId="Heading2Char">
    <w:name w:val="Heading 2 Char"/>
    <w:basedOn w:val="DefaultParagraphFont"/>
    <w:link w:val="Heading2"/>
    <w:uiPriority w:val="9"/>
    <w:rsid w:val="00F82392"/>
    <w:rPr>
      <w:rFonts w:ascii="Arial" w:hAnsi="Arial"/>
      <w:b/>
      <w:sz w:val="21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82392"/>
    <w:rPr>
      <w:rFonts w:ascii="Arial" w:hAnsi="Arial"/>
      <w:sz w:val="21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F82392"/>
    <w:rPr>
      <w:rFonts w:ascii="Arial" w:hAnsi="Arial"/>
      <w:sz w:val="21"/>
      <w:lang w:eastAsia="en-US"/>
    </w:rPr>
  </w:style>
  <w:style w:type="paragraph" w:styleId="ListParagraph">
    <w:name w:val="List Paragraph"/>
    <w:basedOn w:val="Normal"/>
    <w:uiPriority w:val="34"/>
    <w:qFormat/>
    <w:rsid w:val="00F82392"/>
    <w:pPr>
      <w:tabs>
        <w:tab w:val="clear" w:pos="851"/>
        <w:tab w:val="clear" w:pos="1701"/>
        <w:tab w:val="clear" w:pos="2552"/>
        <w:tab w:val="clear" w:pos="3402"/>
      </w:tabs>
      <w:spacing w:after="0"/>
      <w:ind w:left="720"/>
    </w:pPr>
    <w:rPr>
      <w:rFonts w:ascii="Calibri" w:eastAsiaTheme="minorHAnsi" w:hAnsi="Calibri" w:cs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F82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823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2392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2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2392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F823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239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02903-5587-4D68-B995-D4BD7881D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2020-11-16T22:57:00Z</dcterms:created>
  <dcterms:modified xsi:type="dcterms:W3CDTF">2020-11-16T22:57:00Z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uthor">
    <vt:lpwstr>HKALAROSTAGHI</vt:lpwstr>
  </property>
  <property fmtid="{D5CDD505-2E9C-101B-9397-08002B2CF9AE}" pid="3" name="DocID">
    <vt:lpwstr>237699433v1_</vt:lpwstr>
  </property>
  <property fmtid="{D5CDD505-2E9C-101B-9397-08002B2CF9AE}" pid="4" name="Matter">
    <vt:lpwstr>9628675</vt:lpwstr>
  </property>
  <property fmtid="{D5CDD505-2E9C-101B-9397-08002B2CF9AE}" pid="5" name="AuthorInit">
    <vt:lpwstr>HAK</vt:lpwstr>
  </property>
</Properties>
</file>